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F5" w:rsidRPr="00EA4EF5" w:rsidRDefault="00EA4EF5" w:rsidP="00EA4EF5">
      <w:pPr>
        <w:jc w:val="right"/>
        <w:rPr>
          <w:rFonts w:ascii="Times New Roman" w:hAnsi="Times New Roman" w:cs="Times New Roman"/>
        </w:rPr>
      </w:pPr>
      <w:r w:rsidRPr="00EA4EF5">
        <w:rPr>
          <w:rFonts w:ascii="Times New Roman" w:hAnsi="Times New Roman" w:cs="Times New Roman"/>
        </w:rPr>
        <w:t>Приложение № 4</w:t>
      </w:r>
    </w:p>
    <w:p w:rsidR="00EA4EF5" w:rsidRPr="00EA4EF5" w:rsidRDefault="00EA4EF5" w:rsidP="00EA4EF5">
      <w:pPr>
        <w:jc w:val="right"/>
        <w:rPr>
          <w:rFonts w:ascii="Times New Roman" w:hAnsi="Times New Roman" w:cs="Times New Roman"/>
        </w:rPr>
      </w:pPr>
      <w:r w:rsidRPr="00EA4EF5">
        <w:rPr>
          <w:rFonts w:ascii="Times New Roman" w:hAnsi="Times New Roman" w:cs="Times New Roman"/>
        </w:rPr>
        <w:t xml:space="preserve"> к приказу</w:t>
      </w:r>
    </w:p>
    <w:p w:rsidR="00187949" w:rsidRDefault="00EA4EF5" w:rsidP="00EA4EF5">
      <w:pPr>
        <w:jc w:val="right"/>
        <w:rPr>
          <w:rFonts w:ascii="Times New Roman" w:hAnsi="Times New Roman" w:cs="Times New Roman"/>
        </w:rPr>
      </w:pPr>
      <w:r w:rsidRPr="00EA4EF5">
        <w:rPr>
          <w:rFonts w:ascii="Times New Roman" w:hAnsi="Times New Roman" w:cs="Times New Roman"/>
        </w:rPr>
        <w:t xml:space="preserve"> от 03.09.2018г. № </w:t>
      </w:r>
    </w:p>
    <w:p w:rsidR="00EA4EF5" w:rsidRPr="00EA4EF5" w:rsidRDefault="00DA379D" w:rsidP="00EA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внутренней </w:t>
      </w:r>
      <w:bookmarkStart w:id="0" w:name="_GoBack"/>
      <w:bookmarkEnd w:id="0"/>
      <w:r w:rsidR="00EA4EF5" w:rsidRPr="00EA4EF5">
        <w:rPr>
          <w:rFonts w:ascii="Times New Roman" w:hAnsi="Times New Roman" w:cs="Times New Roman"/>
          <w:b/>
          <w:sz w:val="28"/>
          <w:szCs w:val="28"/>
        </w:rPr>
        <w:t>оценки качества психолого-педагогических условий реализации ООП ДО</w:t>
      </w:r>
    </w:p>
    <w:p w:rsidR="00EA4EF5" w:rsidRPr="00EA4EF5" w:rsidRDefault="00EA4EF5" w:rsidP="00EA4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4EF5" w:rsidRPr="00EA4EF5" w:rsidTr="00EA4EF5">
        <w:tc>
          <w:tcPr>
            <w:tcW w:w="3115" w:type="dxa"/>
          </w:tcPr>
          <w:p w:rsidR="00EA4EF5" w:rsidRPr="00EA4EF5" w:rsidRDefault="00EA4EF5" w:rsidP="00E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Поддержка родителей в воспитании детей, охраны и укрепления их здоровья</w:t>
            </w:r>
          </w:p>
        </w:tc>
        <w:tc>
          <w:tcPr>
            <w:tcW w:w="3115" w:type="dxa"/>
          </w:tcPr>
          <w:p w:rsidR="00EA4EF5" w:rsidRPr="00EA4EF5" w:rsidRDefault="00EA4EF5" w:rsidP="00E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педагогических работников</w:t>
            </w:r>
          </w:p>
        </w:tc>
        <w:tc>
          <w:tcPr>
            <w:tcW w:w="3115" w:type="dxa"/>
          </w:tcPr>
          <w:p w:rsidR="00EA4EF5" w:rsidRPr="00EA4EF5" w:rsidRDefault="00EA4EF5" w:rsidP="00E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процесса реализации ООП</w:t>
            </w:r>
          </w:p>
        </w:tc>
      </w:tr>
      <w:tr w:rsidR="00EA4EF5" w:rsidRPr="00EA4EF5" w:rsidTr="00EA4EF5">
        <w:tc>
          <w:tcPr>
            <w:tcW w:w="3115" w:type="dxa"/>
          </w:tcPr>
          <w:p w:rsidR="00EA4EF5" w:rsidRPr="00EA4EF5" w:rsidRDefault="00EA4EF5" w:rsidP="00E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-предоставление сведений об ОП ДО семье и всем заинтересованным лицам, вовлеченным в образовательную деятельность, а также широкой общественности; -выстраивание партнерского взаимодействия с родителями(законными представителями) для реализации ООП ДО -использование методов и средств для психолого-педагогического просвещения родителей(законных представителей), оказание помощи в использовании обучающих материалов, обеспечивающих реализацию ООП ДО; -реализация совместных образовательных проектов на основе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потребностей с целью поддержки образовательных инициатив семьи; -поддержка родителей (законных представителей) в воспитании детей, охране и укреплении их здоровья; -учет результатов опроса  и предложений родителей в работе ДОУ и профессиональной деятельности педагогов; -проведение совместных детско-родительских мероприятий</w:t>
            </w:r>
          </w:p>
        </w:tc>
        <w:tc>
          <w:tcPr>
            <w:tcW w:w="3115" w:type="dxa"/>
          </w:tcPr>
          <w:p w:rsidR="00EA4EF5" w:rsidRPr="00EA4EF5" w:rsidRDefault="00EA4EF5" w:rsidP="00E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-прохождение аттестации на квалификационную  категорию, повышение квалификации -реализации программы саморазвития -участие в работе ММПО, творческих групп, разрабатывает и реализует проекты -участие в конкурсах профессионального мастерства, научно</w:t>
            </w:r>
            <w:r w:rsidR="00DA37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конференциях, </w:t>
            </w:r>
            <w:proofErr w:type="spellStart"/>
            <w:r w:rsidRPr="00EA4EF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 -подготовка воспитанников к участию в конкурсах, смотрах, фестивалях, соревнованиях -своевременное проведение оценки индивидуального развития ребенка; -построение образовательной деятельности на основе взаимодействия взрослых с детьми, ориентированного на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интересы и возможности каждого ребенка и учитывающего социальную ситуацию его развития</w:t>
            </w:r>
          </w:p>
        </w:tc>
        <w:tc>
          <w:tcPr>
            <w:tcW w:w="3115" w:type="dxa"/>
          </w:tcPr>
          <w:p w:rsidR="00EA4EF5" w:rsidRPr="00EA4EF5" w:rsidRDefault="00EA4EF5" w:rsidP="00E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-соблюдение режима дня, регламента образовательного процесса, календарного учебного графика, учебного плана; -использование в образовательной деятельности форм и методов работы с детьми, соответствующих их возрастным и индивидуальным особенностям; -обеспечение единства воспитательных, развивающих и обучающих задач в комплексно-тематическом планировании; -планирование образовательного процесса с учетом традиционных событий, праздников, мероприятий; -наличие возможностей для социально</w:t>
            </w:r>
            <w:r w:rsidR="00DA37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личностного развития ребенка в </w:t>
            </w:r>
            <w:r w:rsidRPr="00E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организации различных видов детской деятельности; -интеграция образовательных областей в разных видах детской деятельности; -обеспечение образовательного процесса необходимыми методическими и дидактическими материалами; -проведение образовательных мероприятий, поддерживающих интересы, инициативу, самостоятельность детей: викторины, спортивные праздники, конкурсы, выставки рисунков и поделок, фотовыставки, изготовление газет, буклетов</w:t>
            </w:r>
          </w:p>
        </w:tc>
      </w:tr>
    </w:tbl>
    <w:p w:rsidR="00EA4EF5" w:rsidRPr="00EA4EF5" w:rsidRDefault="00EA4EF5" w:rsidP="00EA4EF5">
      <w:pPr>
        <w:rPr>
          <w:rFonts w:ascii="Times New Roman" w:hAnsi="Times New Roman" w:cs="Times New Roman"/>
          <w:sz w:val="28"/>
          <w:szCs w:val="28"/>
        </w:rPr>
      </w:pPr>
    </w:p>
    <w:sectPr w:rsidR="00EA4EF5" w:rsidRPr="00EA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C2"/>
    <w:rsid w:val="00187949"/>
    <w:rsid w:val="00D77CC2"/>
    <w:rsid w:val="00DA379D"/>
    <w:rsid w:val="00E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96F1"/>
  <w15:chartTrackingRefBased/>
  <w15:docId w15:val="{11E88F81-4A9B-49BA-A9A4-6440587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2021-07-05T12:50:00Z</dcterms:created>
  <dcterms:modified xsi:type="dcterms:W3CDTF">2021-08-02T06:25:00Z</dcterms:modified>
</cp:coreProperties>
</file>