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FB" w:rsidRDefault="00C271FB" w:rsidP="00C271FB">
      <w:pPr>
        <w:jc w:val="right"/>
        <w:rPr>
          <w:rFonts w:ascii="Times New Roman" w:hAnsi="Times New Roman" w:cs="Times New Roman"/>
        </w:rPr>
      </w:pPr>
      <w:r w:rsidRPr="00C271FB">
        <w:rPr>
          <w:rFonts w:ascii="Times New Roman" w:hAnsi="Times New Roman" w:cs="Times New Roman"/>
        </w:rPr>
        <w:t>Приложение № 7</w:t>
      </w:r>
    </w:p>
    <w:p w:rsidR="00C271FB" w:rsidRDefault="00C271FB" w:rsidP="00C271FB">
      <w:pPr>
        <w:jc w:val="right"/>
        <w:rPr>
          <w:rFonts w:ascii="Times New Roman" w:hAnsi="Times New Roman" w:cs="Times New Roman"/>
        </w:rPr>
      </w:pPr>
      <w:r w:rsidRPr="00C271FB">
        <w:rPr>
          <w:rFonts w:ascii="Times New Roman" w:hAnsi="Times New Roman" w:cs="Times New Roman"/>
        </w:rPr>
        <w:t xml:space="preserve"> к приказу </w:t>
      </w:r>
    </w:p>
    <w:p w:rsidR="00892CEC" w:rsidRDefault="00C271FB" w:rsidP="00C271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03.09.2018г. № </w:t>
      </w:r>
    </w:p>
    <w:p w:rsidR="00C271FB" w:rsidRDefault="00C271FB" w:rsidP="00C271FB">
      <w:pPr>
        <w:jc w:val="right"/>
        <w:rPr>
          <w:rFonts w:ascii="Times New Roman" w:hAnsi="Times New Roman" w:cs="Times New Roman"/>
        </w:rPr>
      </w:pPr>
    </w:p>
    <w:p w:rsidR="00C271FB" w:rsidRDefault="00C271FB" w:rsidP="00C2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FB">
        <w:rPr>
          <w:rFonts w:ascii="Times New Roman" w:hAnsi="Times New Roman" w:cs="Times New Roman"/>
          <w:b/>
          <w:sz w:val="28"/>
          <w:szCs w:val="28"/>
        </w:rPr>
        <w:t>Показатели внутренней оценки качества материально – технических условий реализации ООП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3051"/>
        <w:gridCol w:w="3398"/>
      </w:tblGrid>
      <w:tr w:rsidR="00C271FB" w:rsidTr="00C271FB">
        <w:tc>
          <w:tcPr>
            <w:tcW w:w="3115" w:type="dxa"/>
            <w:vMerge w:val="restart"/>
            <w:textDirection w:val="btLr"/>
          </w:tcPr>
          <w:p w:rsidR="00C271FB" w:rsidRPr="00C271FB" w:rsidRDefault="00C271FB" w:rsidP="00C271F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соответствия 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эпидемиологическим  правилам и нормам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оборудованию и содержанию территории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Территория имеет озеленение из расчета 50% площади территории, свободной от застройки, отсутствие плодоносящих деревьев и кустарников, ядовитых и колючих растений. Зеленые насаждения используются для разделения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игровых  площадок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или размещаются по периметру дворика вдоль забора. - Зона игровой территории включает в себя групповые площадки –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индивидуальные  для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каждой группы (рекомендуемая площадь из  расчета не менее 7,0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на 1 ребенка для детей младенческого и раннего возраста (до 3 лет) и не менее 9,0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на 1 ребенка дошкольного возраста (от 3-7 лет), покрытие таких зон должно быть травянистым. - Обязательное наличие физкультурных секций для занятий спортом. - Обязательное наличие теневых навесов для защиты детей от осадков 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солнца  на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каждой групповой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площадки установлен теневой навес площадью из расчета не менее 1 кв. на одного ребенка. - Хозяйственная зона располагается со стороны входа в производственные помещения столовой и имеет самостоятельный въезд. - Уборка территории проводится ежедневно: утром за 1-2 часа до прихода детей или вечером после ухода детей. </w:t>
            </w:r>
          </w:p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помещениям, их оборудованию и содержанию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Здание ДОО имеет этажность не выше трех. - Групповые ячейки для детей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до  3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лет располагаются на первом этаже. - Предусмотрен следующий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набор  помещений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: групповые ячейки ( изолированные помещения для каждой детской группы); дополнительные помещения для занятий с детьми ( музыкальный зал, физкультурный зал, кабинет логопеда и другие); сопутствующие помещения (медицинский блок, пищеблок, прачечная); 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служебно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– бытового назначения для персонала. - 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буфетная (для подготовки готовых блюд к раздаче и мытья столовой посуды), туалетная (совмещенная с умывальной). - При проведении занятий детей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  использованием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техники, организован режим занятий, соответствующий  требованиям к персональным 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-   вычислительным машинам и организации работы. - Наличие помещений медицинского назначения (медицинский блок).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естественному и искусственному освещению помещений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 Не размещены цветы в горшках на подоконниках в групповых и спальных помещениях. -  При проведении занятий в условиях недостаточного естественного освещения присутствует дополнительное искусственное освещение. -  Источники искусственного освещения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обеспечивают  достаточное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всех помещений. Размещение светильников в соответствии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требованиями  к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размещению источников искусственного освещения  помещений ДОО. - Все источники искусственного освещения содержатся в исправном состоянии.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Неисправные  и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перегоревшие лампы хранятся в отдельном помещении  и утилизируются в порядке, установленном законодательством РФ. - Чистка оконных стекол 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светильников  проводится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по мере загрязнения. - Осветительные приборы в помещениях для детей имеют защитную светорассеивающую арматуру. В помещениях пищеблока и прачечной – пылевлагонепроницаемую защитную арматуру.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отоплению и вентиляции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вентиляции </w:t>
            </w:r>
          </w:p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Ревизия, очистка и контроль за эффективностью работы вентиляционных систем осуществляется 1 раз в год. - Не допускается использование переносных обогревательных приборов, а также обогревателей с инфракрасным излучением. - Ограждающие устройства отопительных приборов выполнены из материалов, не оказывающих вредного воздействия на человека. - Сквозное проветривание проводят не менее 10 минут через каждые 1,5 часа. В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помещениях  групповых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и спальнях обеспечено естественное сквозное или угловое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Проветривание через туалетные  комнаты не  допускается. - В присутствии детей допускается широкая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односторонняя  аэрация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всех помещений  в теплое время года. - Длительность проветривания зависит от температуры наружного воздуха, направления ветра, эффективности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отопительной  системы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. Проветривание проводится в отсутствие детей и заканчивается за 30 минут до их прихода с прогулки или занятий. - При проветривании допускается кратковременное снижение температуры воздуха в помещении, но не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более  чем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на 2-4 С. - В холодное время года фрамуги, форточки закрываются за 10 минут до отхода ко сну детей. - В теплое время года сон (дневной и ночной) организуется при открытых окнах ( избегая сквозняка).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водоснабжению и канализации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Подводкой горячей и холодной обеспечены помещения пищеблока,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буфетных ,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туалетных  для детей и персонала, прачечной, медицинского блока. Умывальники, моечные ванны , душевые установки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водоразборные краны для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нужд обеспечены смесителями.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организации питания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</w:p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Питание детей организуется в помещении групповой. Доставка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пищи  от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пищеблока до групповой  осуществляется в специально выделенных промаркированных закрытых емкостях. Маркировка предусматривает групповую принадлежность и вид блюда (первое, второе, третье). - Организация питания осуществляется на основе принципов «щадящего питания». При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приготовлении  блюд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соблюдаются щадящие технологии: варка, запекание,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, пассировка, тушение, приготовление на пару, приготовление в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пароконвектомате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.  При приготовлении блюд не применяется жарка. - При кулинарной обработке пищевых продуктов обеспечивается выполнение технологии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приготовления  блюд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, изложенной в технологической карте, а также соблюдается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эпидемиологические требования к технологическим  процессам приготовления блюд. - При отсутствии в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рационе питания витаминизированных напитков проводится искусственная С- витаминизация. Искусственная С –витаминизация осуществляется из расчета для детей от 1 – 3 лет – 35 мг, для детей 3-6 лет – 50 мг на порцию. - Выдача готовой пищи только после проведения контроля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в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составе  не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менее  3 человек.  Результаты контроля регистрируются в журнале бракеража готовой кулинарной продукции. -  Масса порционных блюд соответствует выходу блюда, указанному в меню. При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нарушении  технологии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пищи, а также в случае неготовности, блюдо допускают  к выдаче только после устранения выявленных  кулинарных недостатков. -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– в полном объеме; холодные закуски, первые блюда, гарниры и напитки (третьи блюда) – в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 не менее 100 г., порционные вторые блюда, биточки, котлеты, колбаса, бутерброды и т.д.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оставляют  поштучно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, целиком  ( в объеме одной порции ). - Организован правильный питьевой режим.  Питьевая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вода  по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качеству и  безопасности отвечает требованиям на питьевую воду. - Допускается использование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кипяченной  питьевой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воды. При условии ее хранения не более 3 часов. - Питание удовлетворяет физиологические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потребности  в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пищевых веществах и энергии. -  Питание организовано в соответствии с примерным меню, утвержденным руководителем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ДОО,  рассчитанным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чем на 10 дней, с учетом физиологических потребностей в  энергии и пищевых веществах для детей  во всех возрастных групп и  рекомендуемых суточных наборов продуктов для  организации питания  детей в ДОО. - Завтрак состоит из горячего блюда (каша, запеканка, творожные и яичные блюда и др.), бутерброда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горячего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напитка.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Обед  включает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закуску (салат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порционные овощи, сельдь с луком), первое блюдо  (суп), второе (гарнир и блюдо из мяса, рыбы или  птицы), напиток (компот или кисель). Ужин включает напиток (молоко, кисломолочные напитки, соки, чай) с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булочными  или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кондитерскими изделиями без крема, допускается  выдача творожных или крупяных запеканок и блюд.  - Для обеспечения разнообразного и полноценного питания в ДОО и дома, родителей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информируют  об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ассортименте питания ребенка, вывешивая ежедневное меню в каждой групповой ячейке. В ежедневном меню указывается  наименование блюда и объем порции.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К приему детей в ДОО</w:t>
            </w:r>
          </w:p>
        </w:tc>
        <w:tc>
          <w:tcPr>
            <w:tcW w:w="3115" w:type="dxa"/>
          </w:tcPr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</w:p>
          <w:p w:rsidR="00C271FB" w:rsidRPr="00C271FB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- Прием детей, впервые поступающих в дошкольные образовательные организации, осуществляется на основании медицинского заключения. - Ежедневный утренний прием детей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проводится  воспитателями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и (или) медицинскими работниками, которые опрашивают  родителей о состоянии здоровья детей . По показаниям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( при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наличии катаральных явлений, явлений  интоксикации) ребенку проводится термометрия. - Выявленные больные дети или дети с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подозрением  на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заболевание в дошкольные образовательные организации  не принимаются; заболевших в течение дня детей изолируют от  здоровых детей (временно размещают в помещениях медицинского блока) до прихода родителей или их госпитализации в </w:t>
            </w:r>
            <w:proofErr w:type="spell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профилактическую организацию с  информированием родителей. - После перенесенного заболевания, а </w:t>
            </w:r>
            <w:proofErr w:type="gramStart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>также  отсутствия</w:t>
            </w:r>
            <w:proofErr w:type="gramEnd"/>
            <w:r w:rsidRPr="00C271FB">
              <w:rPr>
                <w:rFonts w:ascii="Times New Roman" w:hAnsi="Times New Roman" w:cs="Times New Roman"/>
                <w:sz w:val="28"/>
                <w:szCs w:val="28"/>
              </w:rPr>
              <w:t xml:space="preserve"> более 5 дней (за исключением выходных и праздничных дней) детей  принимают в ДОО только при наличии справки с указанием диагноза, длительности заболевания, сведений об отсутствии контакта  с инфекционными  больными.  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К организации Режима дня</w:t>
            </w:r>
          </w:p>
        </w:tc>
        <w:tc>
          <w:tcPr>
            <w:tcW w:w="3115" w:type="dxa"/>
          </w:tcPr>
          <w:p w:rsidR="00C271FB" w:rsidRPr="00C271FB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-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детей  3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-7 </w:t>
            </w: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составляет 5,5 – 6 часов, до 3 лет – в соответствии медицинскими рекомендациями. - Рекомендуемая продолжительность ежедневных прогулок составляет 3-4 часа.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Продолжительность  прогулки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ДОО в зависимости от климатических условий. При температуре воздуха ниже 15 С и скорости ветра более 7 м/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с  продолжительность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прогулки рекомендуется сокращать. - Рекомендуется организовывать прогулки 2 раза в день: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в  первую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половину дня и во вторую половину дня – после дневного сна  или перед уходом детей домой. - При организации режима пребывания детей в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ДОО  более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5 часов организуется прием пищи с интервалом 3 – 4 часа и дневной сон;  - Общая продолжительность суточного сна для детей  дошкольного возраста 12 – 12,5 часа, из которых 2 – 2, 5 часа отводится на дневной сон. Для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детей  от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1 года до 1,5 года дневной сон организуют дважды в первую и вторую половину дня  общей продолжительностью до 3,5 часа. Оптимальным </w:t>
            </w: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организация дневного сна на воздухе (веранды). Для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детей  от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1,5 до 3 лет  дневной сон организуют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продолжительностью  не менее 3 часов. - Продолжительность непрерывной непосредственно образовательной деятельности для детей от 3 до 4 лет - не более 15 минут, для детей от 4 до 5 лет – не более 20 минут, для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детей  от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5 до 6 лет  - не более 25 минут, а для детей от 6 до 7 лет – не  более 30 минут. - Максимально допустимый объем  образовательной нагрузки в первой половине дня в младшей  и средней  группах  не превышает 30 и 40 минут соответственно, а в старшей и подготовительной  - 45 минут и 1, 5 часа соответственно.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К организации физического воспитания</w:t>
            </w:r>
          </w:p>
        </w:tc>
        <w:tc>
          <w:tcPr>
            <w:tcW w:w="3115" w:type="dxa"/>
          </w:tcPr>
          <w:p w:rsidR="00BD4CA5" w:rsidRPr="00BD4CA5" w:rsidRDefault="00BD4CA5" w:rsidP="00BD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воспитания </w:t>
            </w:r>
          </w:p>
          <w:p w:rsidR="00C271FB" w:rsidRPr="00C271FB" w:rsidRDefault="00BD4CA5" w:rsidP="00BD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- С детьми второго и третьего года жизни занятия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по  физическому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ООП осуществляют по подгруппам  2-3 раза в неделю.  С детьми второго года жизни занятия по физическому развитию проводят в групповом помещении, с детьми третьего </w:t>
            </w:r>
            <w:proofErr w:type="gram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года  жизни</w:t>
            </w:r>
            <w:proofErr w:type="gram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– в групповом </w:t>
            </w: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 или в физкультурном зале. Один раз в неделю для детей 5 – 7 лет следует круглогодично организовывать занятия по физическому развитию детей на открытом воздухе. - Закаливание детей включает комплекс мероприятий: широкая аэрация помещений, правильно организованная прогулка, физические  упражнения, проводимые в легкой спортивной одежде  в помещении и на открытом воздухе,  умывание прохладной водой и другие водные, воздушные и солнечные процедуры.</w:t>
            </w:r>
          </w:p>
        </w:tc>
      </w:tr>
      <w:tr w:rsidR="00C271FB" w:rsidTr="00C271FB">
        <w:tc>
          <w:tcPr>
            <w:tcW w:w="3115" w:type="dxa"/>
            <w:vMerge/>
          </w:tcPr>
          <w:p w:rsidR="00C271FB" w:rsidRDefault="00C271FB" w:rsidP="00C27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C271FB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К личной гигиене работников</w:t>
            </w:r>
          </w:p>
        </w:tc>
        <w:tc>
          <w:tcPr>
            <w:tcW w:w="3115" w:type="dxa"/>
          </w:tcPr>
          <w:p w:rsidR="00BD4CA5" w:rsidRPr="00BD4CA5" w:rsidRDefault="00BD4CA5" w:rsidP="00BD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C271FB" w:rsidRPr="00C271FB" w:rsidRDefault="00BD4CA5" w:rsidP="00BD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прохождения предварительных, периодических медицинских осмотров работника ДОО с целью определения  состояния его здоровья и физической способности  выполнять поручаемую работу в установленном законом порядке; - наличие личной медицинской книжки на каждого работника,  с внесенными результатами  медицинских обследований и лабораторных исследований, сведениями о прививках, </w:t>
            </w: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перенесенных инфекционных заболеваниях, сведениями  о прохождении  профессиональной гигиенической подготовки и аттестации,  отметкой о допуске к работе; - прохождение профессиональной гигиенической подготовки и аттестации работников ДОО  не реже 1 раза в  2 года, для работников пищеблока, а также лиц, участвующих в раздаче пищи детям  - не реже  1 раза в год, неаттестованные  работники  ДОО проходят повторное  профессиональной  гигиенической подготовки и аттестации</w:t>
            </w:r>
          </w:p>
        </w:tc>
      </w:tr>
      <w:tr w:rsidR="00C271FB" w:rsidTr="00BD4CA5">
        <w:trPr>
          <w:cantSplit/>
          <w:trHeight w:val="1134"/>
        </w:trPr>
        <w:tc>
          <w:tcPr>
            <w:tcW w:w="3115" w:type="dxa"/>
            <w:textDirection w:val="btLr"/>
          </w:tcPr>
          <w:p w:rsidR="00C271FB" w:rsidRPr="00BD4CA5" w:rsidRDefault="00BD4CA5" w:rsidP="00BD4C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соответствия  правилам пожарной безопасности</w:t>
            </w:r>
          </w:p>
        </w:tc>
        <w:tc>
          <w:tcPr>
            <w:tcW w:w="3115" w:type="dxa"/>
          </w:tcPr>
          <w:p w:rsidR="00C271FB" w:rsidRPr="00BD4CA5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-соблюдение требований пожарной безопасности в соответствии с законодательной базой  РФ, своевременное выполнение предписания, постановления и иных законных требований  должностных лиц государственного пожарного надзора; - разработка и осуществление системы мер по обеспечению  пожарной безопасности, закрепленной в локальных документах; - включение вопросов пожарной безопасности в коллективный договор; - содержание системы и средств пожарной защиты в исправном состоянии, использование их строго  по назначению в допустимых сроках  годности, включая первичные средства тушения пожаров; - организация деятельности  добровольной пожарной дружины ; - проведение  мероприятий </w:t>
            </w:r>
            <w:proofErr w:type="spell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технического минимума  для работников учреждения; - </w:t>
            </w: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планированное  взаимодействие с родителями (законными представителями)  воспитанников по соблюдению необходимых мер пожарной  безопасности</w:t>
            </w:r>
          </w:p>
        </w:tc>
        <w:tc>
          <w:tcPr>
            <w:tcW w:w="3115" w:type="dxa"/>
          </w:tcPr>
          <w:p w:rsidR="00C271FB" w:rsidRPr="00BD4CA5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1FB" w:rsidTr="00BD4CA5">
        <w:trPr>
          <w:cantSplit/>
          <w:trHeight w:val="1134"/>
        </w:trPr>
        <w:tc>
          <w:tcPr>
            <w:tcW w:w="3115" w:type="dxa"/>
            <w:textDirection w:val="btLr"/>
          </w:tcPr>
          <w:p w:rsidR="00C271FB" w:rsidRPr="00BD4CA5" w:rsidRDefault="00BD4CA5" w:rsidP="00BD4C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средствам обучения и воспитания</w:t>
            </w:r>
          </w:p>
        </w:tc>
        <w:tc>
          <w:tcPr>
            <w:tcW w:w="3115" w:type="dxa"/>
          </w:tcPr>
          <w:p w:rsidR="00C271FB" w:rsidRPr="00BD4CA5" w:rsidRDefault="00C271FB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71FB" w:rsidRPr="00BD4CA5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соответствии с возрастом  и индивидуальными особенностями детей: - печатные (учебники и учебные пособия, книги для чтения, хрестоматии, рабочие тетради, атласы, раздаточный материал и т.д.); - электронные образовательные ресурсы (часто называемые образовательные мультимедиа сетевые  образовательные ресурсы, мультимедийные  универсальные энциклопедии и т.п.); - аудиовизуальные (слайды, слайд – фильмы, видеофильмы образовательные, учебные кинофильмы,  презентации; - наглядные плоскостные (плакаты, карты настенные, иллюстрации  настенные, магнитные доски); - демонстрационные (гербарии, муляжи, макеты, стенды, модели); - учебные приборы (компас, барометр, колбы, и </w:t>
            </w:r>
            <w:proofErr w:type="spellStart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); - тренажеры и спортивное оборудование ( гимнастическое оборудование, спортивные снаряды, спортивное оборудование и т.п.)</w:t>
            </w:r>
          </w:p>
        </w:tc>
      </w:tr>
      <w:tr w:rsidR="00BD4CA5" w:rsidTr="00BD4CA5">
        <w:trPr>
          <w:cantSplit/>
          <w:trHeight w:val="1134"/>
        </w:trPr>
        <w:tc>
          <w:tcPr>
            <w:tcW w:w="3115" w:type="dxa"/>
            <w:textDirection w:val="btLr"/>
          </w:tcPr>
          <w:p w:rsidR="00BD4CA5" w:rsidRPr="00BD4CA5" w:rsidRDefault="00BD4CA5" w:rsidP="00BD4C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оснащенности помещений РППС</w:t>
            </w:r>
          </w:p>
        </w:tc>
        <w:tc>
          <w:tcPr>
            <w:tcW w:w="3115" w:type="dxa"/>
          </w:tcPr>
          <w:p w:rsidR="00BD4CA5" w:rsidRPr="00BD4CA5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D4CA5" w:rsidRPr="00BD4CA5" w:rsidRDefault="00BD4CA5" w:rsidP="00C2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CA5">
              <w:rPr>
                <w:rFonts w:ascii="Times New Roman" w:hAnsi="Times New Roman" w:cs="Times New Roman"/>
                <w:sz w:val="28"/>
                <w:szCs w:val="28"/>
              </w:rPr>
              <w:t>- максимальная реализация образовательного потенциала пространства дошкольной организации (группы, участка); - наличие материалов, оборудования и инвентаря для развития детей в разных видах детской деятельности; - обеспечивается охрана и укрепление здоровья детей; - возможность общения и совместной деятельности детей  и взрослых со всей группой  и в малых группах; - учитывается двигательная активность детей, а также возможность для уединения; - учитываются национально – культурные, климатические условия, в которых осуществляется образовательная деятельность; - учитываются возрастные особенности детей  и принципы построения развивающей предметно – пространственной среды.</w:t>
            </w:r>
            <w:bookmarkStart w:id="0" w:name="_GoBack"/>
            <w:bookmarkEnd w:id="0"/>
          </w:p>
        </w:tc>
      </w:tr>
    </w:tbl>
    <w:p w:rsidR="00C271FB" w:rsidRPr="00C271FB" w:rsidRDefault="00C271FB" w:rsidP="00C271FB">
      <w:pPr>
        <w:rPr>
          <w:rFonts w:ascii="Times New Roman" w:hAnsi="Times New Roman" w:cs="Times New Roman"/>
          <w:b/>
          <w:sz w:val="28"/>
          <w:szCs w:val="28"/>
        </w:rPr>
      </w:pPr>
    </w:p>
    <w:sectPr w:rsidR="00C271FB" w:rsidRPr="00C2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8"/>
    <w:rsid w:val="00166EA8"/>
    <w:rsid w:val="00892CEC"/>
    <w:rsid w:val="00BD4CA5"/>
    <w:rsid w:val="00C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E6A3"/>
  <w15:chartTrackingRefBased/>
  <w15:docId w15:val="{17BB6AE6-0187-445F-9A59-BC847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2021-07-05T13:02:00Z</dcterms:created>
  <dcterms:modified xsi:type="dcterms:W3CDTF">2021-07-05T13:17:00Z</dcterms:modified>
</cp:coreProperties>
</file>